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Noto Sans CJK SC" w:hAnsi="Noto Sans CJK SC" w:eastAsia="Noto Sans CJK SC" w:cs="Noto Sans CJK SC"/>
          <w:b/>
          <w:sz w:val="40"/>
        </w:rPr>
        <w:t>主体与产品基本信息</w:t>
      </w:r>
    </w:p>
    <w:p>
      <w:pPr>
        <w:jc w:val="center"/>
      </w:pPr>
      <w:r>
        <w:rPr>
          <w:rFonts w:ascii="Noto Sans CJK SC" w:hAnsi="Noto Sans CJK SC" w:eastAsia="Noto Sans CJK SC" w:cs="Noto Sans CJK SC"/>
          <w:b w:val="0"/>
          <w:color w:val="5A5A5A"/>
          <w:sz w:val="18"/>
        </w:rPr>
        <w:t>客户业务人员整理页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211"/>
        <w:gridCol w:w="3211"/>
        <w:gridCol w:w="3211"/>
      </w:tblGrid>
      <w:tr>
        <w:trPr>
          <w:tblHeader w:val="true"/>
        </w:trPr>
        <w:tc>
          <w:tcPr>
            <w:tcW w:type="dxa" w:w="1814"/>
            <w:shd w:fill="DCE6F1"/>
            <w:vAlign w:val="center"/>
          </w:tcPr>
          <w:p>
            <w:pPr>
              <w:jc w:val="center"/>
            </w:pPr>
            <w:r/>
            <w:r>
              <w:rPr>
                <w:rFonts w:ascii="Noto Sans CJK SC" w:hAnsi="Noto Sans CJK SC" w:eastAsia="Noto Sans CJK SC" w:cs="Noto Sans CJK SC"/>
                <w:b/>
                <w:sz w:val="18"/>
              </w:rPr>
              <w:t>项目</w:t>
            </w:r>
          </w:p>
        </w:tc>
        <w:tc>
          <w:tcPr>
            <w:tcW w:type="dxa" w:w="3515"/>
            <w:shd w:fill="DCE6F1"/>
            <w:vAlign w:val="center"/>
          </w:tcPr>
          <w:p>
            <w:pPr>
              <w:jc w:val="center"/>
            </w:pPr>
            <w:r/>
            <w:r>
              <w:rPr>
                <w:rFonts w:ascii="Noto Sans CJK SC" w:hAnsi="Noto Sans CJK SC" w:eastAsia="Noto Sans CJK SC" w:cs="Noto Sans CJK SC"/>
                <w:b/>
                <w:sz w:val="18"/>
              </w:rPr>
              <w:t>蓝序侧</w:t>
            </w:r>
          </w:p>
        </w:tc>
        <w:tc>
          <w:tcPr>
            <w:tcW w:type="dxa" w:w="3515"/>
            <w:shd w:fill="DCE6F1"/>
            <w:vAlign w:val="center"/>
          </w:tcPr>
          <w:p>
            <w:pPr>
              <w:jc w:val="center"/>
            </w:pPr>
            <w:r/>
            <w:r>
              <w:rPr>
                <w:rFonts w:ascii="Noto Sans CJK SC" w:hAnsi="Noto Sans CJK SC" w:eastAsia="Noto Sans CJK SC" w:cs="Noto Sans CJK SC"/>
                <w:b/>
                <w:sz w:val="18"/>
              </w:rPr>
              <w:t>镜屿侧</w:t>
            </w:r>
          </w:p>
        </w:tc>
      </w:tr>
      <w:tr>
        <w:tc>
          <w:tcPr>
            <w:tcW w:type="dxa" w:w="1814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主体</w:t>
            </w:r>
          </w:p>
        </w:tc>
        <w:tc>
          <w:tcPr>
            <w:tcW w:type="dxa" w:w="351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蓝序互动科技有限公司（测试代号）</w:t>
            </w:r>
          </w:p>
        </w:tc>
        <w:tc>
          <w:tcPr>
            <w:tcW w:type="dxa" w:w="351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镜屿影像科技有限公司（测试代号）</w:t>
            </w:r>
          </w:p>
        </w:tc>
      </w:tr>
      <w:tr>
        <w:tc>
          <w:tcPr>
            <w:tcW w:type="dxa" w:w="1814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移动应用</w:t>
            </w:r>
          </w:p>
        </w:tc>
        <w:tc>
          <w:tcPr>
            <w:tcW w:type="dxa" w:w="351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漫映盒</w:t>
            </w:r>
          </w:p>
        </w:tc>
        <w:tc>
          <w:tcPr>
            <w:tcW w:type="dxa" w:w="351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像素弧</w:t>
            </w:r>
          </w:p>
        </w:tc>
      </w:tr>
      <w:tr>
        <w:tc>
          <w:tcPr>
            <w:tcW w:type="dxa" w:w="1814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争议特效</w:t>
            </w:r>
          </w:p>
        </w:tc>
        <w:tc>
          <w:tcPr>
            <w:tcW w:type="dxa" w:w="351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漫像转换</w:t>
            </w:r>
          </w:p>
        </w:tc>
        <w:tc>
          <w:tcPr>
            <w:tcW w:type="dxa" w:w="351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轻漫人像</w:t>
            </w:r>
          </w:p>
        </w:tc>
      </w:tr>
      <w:tr>
        <w:tc>
          <w:tcPr>
            <w:tcW w:type="dxa" w:w="1814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主要功能</w:t>
            </w:r>
          </w:p>
        </w:tc>
        <w:tc>
          <w:tcPr>
            <w:tcW w:type="dxa" w:w="351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用户拍摄或上传人像后生成漫画化结果</w:t>
            </w:r>
          </w:p>
        </w:tc>
        <w:tc>
          <w:tcPr>
            <w:tcW w:type="dxa" w:w="351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用户拍摄或上传人像后生成漫画化结果</w:t>
            </w:r>
          </w:p>
        </w:tc>
      </w:tr>
      <w:tr>
        <w:tc>
          <w:tcPr>
            <w:tcW w:type="dxa" w:w="1814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上线关系</w:t>
            </w:r>
          </w:p>
        </w:tc>
        <w:tc>
          <w:tcPr>
            <w:tcW w:type="dxa" w:w="351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2020年年中</w:t>
            </w:r>
          </w:p>
        </w:tc>
        <w:tc>
          <w:tcPr>
            <w:tcW w:type="dxa" w:w="351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约两个月后</w:t>
            </w:r>
          </w:p>
        </w:tc>
      </w:tr>
      <w:tr>
        <w:tc>
          <w:tcPr>
            <w:tcW w:type="dxa" w:w="1814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文件来源</w:t>
            </w:r>
          </w:p>
        </w:tc>
        <w:tc>
          <w:tcPr>
            <w:tcW w:type="dxa" w:w="351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客户提供的产品记录、公开页面及取证材料</w:t>
            </w:r>
          </w:p>
        </w:tc>
        <w:tc>
          <w:tcPr>
            <w:tcW w:type="dxa" w:w="3515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客户提供的公开页面及取证材料</w:t>
            </w:r>
          </w:p>
        </w:tc>
      </w:tr>
    </w:tbl>
    <w:p>
      <w:pPr>
        <w:pStyle w:val="Heading1"/>
      </w:pPr>
      <w:r>
        <w:rPr>
          <w:rFonts w:ascii="Noto Sans CJK SC" w:hAnsi="Noto Sans CJK SC" w:eastAsia="Noto Sans CJK SC" w:cs="Noto Sans CJK SC"/>
        </w:rPr>
        <w:t>产品操作概览</w:t>
      </w:r>
    </w:p>
    <w:p>
      <w:pPr>
        <w:pStyle w:val="ListNumber"/>
      </w:pPr>
      <w:r>
        <w:rPr>
          <w:rFonts w:ascii="Noto Sans CJK SC" w:hAnsi="Noto Sans CJK SC" w:eastAsia="Noto Sans CJK SC" w:cs="Noto Sans CJK SC"/>
          <w:b w:val="0"/>
          <w:sz w:val="21"/>
        </w:rPr>
        <w:t>进入应用内的人像特效入口；</w:t>
      </w:r>
    </w:p>
    <w:p>
      <w:pPr>
        <w:pStyle w:val="ListNumber"/>
      </w:pPr>
      <w:r>
        <w:rPr>
          <w:rFonts w:ascii="Noto Sans CJK SC" w:hAnsi="Noto Sans CJK SC" w:eastAsia="Noto Sans CJK SC" w:cs="Noto Sans CJK SC"/>
          <w:b w:val="0"/>
          <w:sz w:val="21"/>
        </w:rPr>
        <w:t>选择或拍摄人像照片/视频；</w:t>
      </w:r>
    </w:p>
    <w:p>
      <w:pPr>
        <w:pStyle w:val="ListNumber"/>
      </w:pPr>
      <w:r>
        <w:rPr>
          <w:rFonts w:ascii="Noto Sans CJK SC" w:hAnsi="Noto Sans CJK SC" w:eastAsia="Noto Sans CJK SC" w:cs="Noto Sans CJK SC"/>
          <w:b w:val="0"/>
          <w:sz w:val="21"/>
        </w:rPr>
        <w:t>应用在用户终端生成漫画风格处理结果；</w:t>
      </w:r>
    </w:p>
    <w:p>
      <w:pPr>
        <w:pStyle w:val="ListNumber"/>
      </w:pPr>
      <w:r>
        <w:rPr>
          <w:rFonts w:ascii="Noto Sans CJK SC" w:hAnsi="Noto Sans CJK SC" w:eastAsia="Noto Sans CJK SC" w:cs="Noto Sans CJK SC"/>
          <w:b w:val="0"/>
          <w:sz w:val="21"/>
        </w:rPr>
        <w:t>用户可预览、保存或发布处理结果。</w:t>
      </w:r>
    </w:p>
    <w:p>
      <w:r>
        <w:rPr>
          <w:rFonts w:ascii="Noto Sans CJK SC" w:hAnsi="Noto Sans CJK SC" w:eastAsia="Noto Sans CJK SC" w:cs="Noto Sans CJK SC"/>
        </w:rPr>
        <w:t>具体界面截图、账号、设备信息及真实品牌标识未纳入本整理页。</w:t>
      </w:r>
    </w:p>
    <w:sectPr w:rsidR="00FC693F" w:rsidRPr="0006063C" w:rsidSect="00034616">
      <w:footerReference w:type="default" r:id="rId9"/>
      <w:pgSz w:w="12240" w:h="15840"/>
      <w:pgMar w:top="1304" w:right="1247" w:bottom="1134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oto Sans CJK SC" w:hAnsi="Noto Sans CJK SC" w:eastAsia="Noto Sans CJK SC" w:cs="Noto Sans CJK SC"/>
        <w:b w:val="0"/>
        <w:color w:val="696969"/>
        <w:sz w:val="16"/>
      </w:rPr>
      <w:t>匿名测评重建件｜依据公开裁判材料制作｜非案件原始证据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oto Sans CJK SC" w:hAnsi="Noto Sans CJK SC" w:eastAsia="Noto Sans CJK SC" w:cs="Noto Sans CJK SC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324" w:lineRule="auto"/>
    </w:pPr>
    <w:rPr>
      <w:rFonts w:ascii="Noto Sans CJK SC" w:hAnsi="Noto Sans CJK SC" w:eastAsia="Noto Sans CJK SC" w:cs="Noto Sans CJK SC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rFonts w:ascii="Noto Sans CJK SC" w:hAnsi="Noto Sans CJK SC" w:eastAsia="Noto Sans CJK SC" w:cs="Noto Sans CJK SC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rFonts w:ascii="Noto Sans CJK SC" w:hAnsi="Noto Sans CJK SC" w:eastAsia="Noto Sans CJK SC" w:cs="Noto Sans CJK S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="Noto Sans CJK SC" w:hAnsi="Noto Sans CJK SC" w:eastAsia="Noto Sans CJK SC" w:cs="Noto Sans CJK SC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="Noto Sans CJK SC" w:hAnsi="Noto Sans CJK SC" w:eastAsia="Noto Sans CJK SC" w:cs="Noto Sans CJK SC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="Noto Sans CJK SC" w:hAnsi="Noto Sans CJK SC" w:eastAsia="Noto Sans CJK SC" w:cs="Noto Sans CJK SC"/>
      <w:b/>
      <w:bCs/>
      <w:color w:val="4F81BD" w:themeColor="accent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Noto Sans CJK SC" w:hAnsi="Noto Sans CJK SC" w:eastAsia="Noto Sans CJK SC" w:cs="Noto Sans CJK SC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Pr>
      <w:rFonts w:ascii="Noto Sans CJK SC" w:hAnsi="Noto Sans CJK SC" w:eastAsia="Noto Sans CJK SC" w:cs="Noto Sans CJK SC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numbering" w:default="1" w:styleId="NoList">
    <w:name w:val="No List"/>
    <w:uiPriority w:val="99"/>
    <w:semiHidden/>
    <w:unhideWhenUsed/>
    <w:rPr>
      <w:rFonts w:ascii="Noto Sans CJK SC" w:hAnsi="Noto Sans CJK SC" w:eastAsia="Noto Sans CJK SC" w:cs="Noto Sans CJK SC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="Noto Sans CJK SC" w:hAnsi="Noto Sans CJK SC" w:eastAsia="Noto Sans CJK SC" w:cs="Noto Sans CJK SC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Noto Sans CJK SC" w:hAnsi="Noto Sans CJK SC" w:eastAsia="Noto Sans CJK SC" w:cs="Noto Sans CJK SC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="Noto Sans CJK SC" w:hAnsi="Noto Sans CJK SC" w:eastAsia="Noto Sans CJK SC" w:cs="Noto Sans CJK SC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rFonts w:ascii="Noto Sans CJK SC" w:hAnsi="Noto Sans CJK SC" w:eastAsia="Noto Sans CJK SC" w:cs="Noto Sans CJK SC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rFonts w:ascii="Noto Sans CJK SC" w:hAnsi="Noto Sans CJK SC" w:eastAsia="Noto Sans CJK SC" w:cs="Noto Sans CJK SC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rFonts w:ascii="Noto Sans CJK SC" w:hAnsi="Noto Sans CJK SC" w:eastAsia="Noto Sans CJK SC" w:cs="Noto Sans CJK SC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rFonts w:ascii="Noto Sans CJK SC" w:hAnsi="Noto Sans CJK SC" w:eastAsia="Noto Sans CJK SC" w:cs="Noto Sans CJK SC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rFonts w:ascii="Noto Sans CJK SC" w:hAnsi="Noto Sans CJK SC" w:eastAsia="Noto Sans CJK SC" w:cs="Noto Sans CJK SC"/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rFonts w:ascii="Noto Sans CJK SC" w:hAnsi="Noto Sans CJK SC" w:eastAsia="Noto Sans CJK SC" w:cs="Noto Sans CJK SC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rFonts w:ascii="Noto Sans CJK SC" w:hAnsi="Noto Sans CJK SC" w:eastAsia="Noto Sans CJK SC" w:cs="Noto Sans CJK SC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rFonts w:ascii="Noto Sans CJK SC" w:hAnsi="Noto Sans CJK SC" w:eastAsia="Noto Sans CJK SC" w:cs="Noto Sans CJK SC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Noto Sans CJK SC" w:hAnsi="Noto Sans CJK SC" w:eastAsia="Noto Sans CJK SC" w:cs="Noto Sans CJK SC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rFonts w:ascii="Noto Sans CJK SC" w:hAnsi="Noto Sans CJK SC" w:eastAsia="Noto Sans CJK SC" w:cs="Noto Sans CJK SC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rFonts w:ascii="Noto Sans CJK SC" w:hAnsi="Noto Sans CJK SC" w:eastAsia="Noto Sans CJK SC" w:cs="Noto Sans CJK SC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Noto Sans CJK SC" w:hAnsi="Noto Sans CJK SC" w:eastAsia="Noto Sans CJK SC" w:cs="Noto Sans CJK SC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rFonts w:ascii="Noto Sans CJK SC" w:hAnsi="Noto Sans CJK SC" w:eastAsia="Noto Sans CJK SC" w:cs="Noto Sans CJK SC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rFonts w:ascii="Noto Sans CJK SC" w:hAnsi="Noto Sans CJK SC" w:eastAsia="Noto Sans CJK SC" w:cs="Noto Sans CJK SC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rFonts w:ascii="Noto Sans CJK SC" w:hAnsi="Noto Sans CJK SC" w:eastAsia="Noto Sans CJK SC" w:cs="Noto Sans CJK SC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rFonts w:ascii="Noto Sans CJK SC" w:hAnsi="Noto Sans CJK SC" w:eastAsia="Noto Sans CJK SC" w:cs="Noto Sans CJK SC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rFonts w:ascii="Noto Sans CJK SC" w:hAnsi="Noto Sans CJK SC" w:eastAsia="Noto Sans CJK SC" w:cs="Noto Sans CJK SC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Noto Sans CJK SC" w:hAnsi="Noto Sans CJK SC" w:eastAsia="Noto Sans CJK SC" w:cs="Noto Sans CJK SC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Noto Sans CJK SC" w:hAnsi="Noto Sans CJK SC" w:eastAsia="Noto Sans CJK SC" w:cs="Noto Sans CJK SC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="Noto Sans CJK SC" w:hAnsi="Noto Sans CJK SC" w:eastAsia="Noto Sans CJK SC" w:cs="Noto Sans CJK SC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rFonts w:ascii="Noto Sans CJK SC" w:hAnsi="Noto Sans CJK SC" w:eastAsia="Noto Sans CJK SC" w:cs="Noto Sans CJK SC"/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rFonts w:ascii="Noto Sans CJK SC" w:hAnsi="Noto Sans CJK SC" w:eastAsia="Noto Sans CJK SC" w:cs="Noto Sans CJK SC"/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rFonts w:ascii="Noto Sans CJK SC" w:hAnsi="Noto Sans CJK SC" w:eastAsia="Noto Sans CJK SC" w:cs="Noto Sans CJK SC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rFonts w:ascii="Noto Sans CJK SC" w:hAnsi="Noto Sans CJK SC" w:eastAsia="Noto Sans CJK SC" w:cs="Noto Sans CJK SC"/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rFonts w:ascii="Noto Sans CJK SC" w:hAnsi="Noto Sans CJK SC" w:eastAsia="Noto Sans CJK SC" w:cs="Noto Sans CJK SC"/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rFonts w:ascii="Noto Sans CJK SC" w:hAnsi="Noto Sans CJK SC" w:eastAsia="Noto Sans CJK SC" w:cs="Noto Sans CJK SC"/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rFonts w:ascii="Noto Sans CJK SC" w:hAnsi="Noto Sans CJK SC" w:eastAsia="Noto Sans CJK SC" w:cs="Noto Sans CJK SC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rFonts w:ascii="Noto Sans CJK SC" w:hAnsi="Noto Sans CJK SC" w:eastAsia="Noto Sans CJK SC" w:cs="Noto Sans CJK SC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Quote.law 测评包</dc:creator>
  <cp:keywords/>
  <dc:description/>
  <cp:lastModifiedBy>Quote.law 测评包</cp:lastModifiedBy>
  <cp:revision>1</cp:revision>
  <dcterms:created xsi:type="dcterms:W3CDTF">2026-07-28T08:00:00Z</dcterms:created>
  <dcterms:modified xsi:type="dcterms:W3CDTF">2026-07-28T08:00:00Z</dcterms:modified>
  <cp:category/>
</cp:coreProperties>
</file>